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53" w:rsidRDefault="009A7F53" w:rsidP="009A7F53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POLITYKA BEZPIECZEŃSTWA</w:t>
      </w:r>
    </w:p>
    <w:p w:rsidR="009A7F53" w:rsidRDefault="009A7F53" w:rsidP="009A7F53">
      <w:pPr>
        <w:pStyle w:val="Standard"/>
        <w:rPr>
          <w:rFonts w:ascii="Calibri" w:hAnsi="Calibri"/>
        </w:rPr>
      </w:pPr>
    </w:p>
    <w:p w:rsidR="009A7F53" w:rsidRDefault="009A7F53" w:rsidP="009A7F53">
      <w:pPr>
        <w:pStyle w:val="Standard"/>
        <w:rPr>
          <w:rFonts w:ascii="Calibri" w:hAnsi="Calibri"/>
        </w:rPr>
      </w:pPr>
    </w:p>
    <w:p w:rsidR="009A7F53" w:rsidRDefault="009A7F53" w:rsidP="009A7F53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Danych.....................................................................................................</w:t>
      </w:r>
    </w:p>
    <w:p w:rsidR="009A7F53" w:rsidRDefault="009A7F53" w:rsidP="009A7F53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Dnia .................................... w podmiocie o nazwie .............................................</w:t>
      </w:r>
    </w:p>
    <w:p w:rsidR="009A7F53" w:rsidRDefault="009A7F53" w:rsidP="009A7F53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Standard"/>
        <w:jc w:val="center"/>
      </w:pPr>
      <w:r>
        <w:rPr>
          <w:rFonts w:ascii="Calibri" w:hAnsi="Calibri"/>
        </w:rPr>
        <w:t xml:space="preserve">Zgodnie z 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>ROZPORZ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>DZENIEM MINISTRA SPRAW WEWN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Ę</w:t>
      </w:r>
      <w:r>
        <w:rPr>
          <w:rFonts w:ascii="Calibri" w:eastAsia="HICHAG+TimesNewRoman, Bold" w:hAnsi="Calibri" w:cs="HICHAG+TimesNewRoman, Bold"/>
          <w:b/>
          <w:bCs/>
          <w:color w:val="000000"/>
          <w:sz w:val="23"/>
          <w:szCs w:val="23"/>
        </w:rPr>
        <w:t>TRZNYCH I ADMINISTRACJI</w:t>
      </w:r>
    </w:p>
    <w:p w:rsidR="009A7F53" w:rsidRDefault="009A7F53" w:rsidP="009A7F53">
      <w:pPr>
        <w:pStyle w:val="Standardowy1"/>
        <w:ind w:right="82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 dnia 29 kwietnia 2004 r.</w:t>
      </w:r>
    </w:p>
    <w:p w:rsidR="009A7F53" w:rsidRDefault="009A7F53" w:rsidP="009A7F53">
      <w:pPr>
        <w:pStyle w:val="Standardowy1"/>
        <w:spacing w:before="182"/>
        <w:jc w:val="center"/>
      </w:pP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 xml:space="preserve">w sprawie dokumentacji przetwarzania danych osobowych oraz warunków technicznych 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br/>
        <w:t>i organizacyjnych, jakim powinny odpowiada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ć 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urz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dzenia i systemy informatyczne s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ł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u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żą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t>ce</w:t>
      </w:r>
      <w:r>
        <w:rPr>
          <w:rFonts w:ascii="Calibri" w:eastAsia="HICHAG+TimesNewRoman, Bold" w:hAnsi="Calibri" w:cs="HICHAG+TimesNewRoman, Bold"/>
          <w:b/>
          <w:bCs/>
          <w:color w:val="000000"/>
          <w:sz w:val="22"/>
          <w:szCs w:val="22"/>
        </w:rPr>
        <w:br/>
        <w:t>do przetwarzania danych osobowych (Dz. U. Nr 100, poz. 1024)</w:t>
      </w:r>
    </w:p>
    <w:p w:rsidR="009A7F53" w:rsidRDefault="009A7F53" w:rsidP="009A7F53">
      <w:pPr>
        <w:pStyle w:val="Standard"/>
        <w:autoSpaceDE w:val="0"/>
        <w:spacing w:before="5" w:after="282" w:line="360" w:lineRule="auto"/>
        <w:ind w:right="67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wdraża dokument o nazwie „Polityka Bezpieczeństwa”. Zapisy tego dokumentu wchodzą w życie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  <w:t>z dniem............................................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1.</w:t>
      </w:r>
    </w:p>
    <w:p w:rsidR="009A7F53" w:rsidRDefault="009A7F53" w:rsidP="009A7F53">
      <w:pPr>
        <w:pStyle w:val="NormalnyWeb"/>
        <w:spacing w:before="0" w:after="0"/>
        <w:jc w:val="both"/>
      </w:pPr>
      <w:r>
        <w:rPr>
          <w:rFonts w:ascii="Calibri" w:hAnsi="Calibri"/>
          <w:sz w:val="22"/>
          <w:szCs w:val="22"/>
        </w:rPr>
        <w:t>Polityka bezpieczeństwa w zakresie ochrony danych osobowych w …………………………………….. (nazwa po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miotu), określa zasady przetwarzania danych osobowych oraz środki techniczne i organizacyjne zastosow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ne dla zapewnienia poufności, integralności i </w:t>
      </w:r>
      <w:proofErr w:type="spellStart"/>
      <w:r>
        <w:rPr>
          <w:rFonts w:ascii="Calibri" w:hAnsi="Calibri"/>
          <w:sz w:val="22"/>
          <w:szCs w:val="22"/>
        </w:rPr>
        <w:t>rozliczalności</w:t>
      </w:r>
      <w:proofErr w:type="spellEnd"/>
      <w:r>
        <w:rPr>
          <w:rFonts w:ascii="Calibri" w:hAnsi="Calibri"/>
          <w:sz w:val="22"/>
          <w:szCs w:val="22"/>
        </w:rPr>
        <w:t xml:space="preserve"> przetwarzanych danych osobowych.</w:t>
      </w:r>
    </w:p>
    <w:p w:rsidR="009A7F53" w:rsidRDefault="009A7F53" w:rsidP="009A7F53">
      <w:pPr>
        <w:pStyle w:val="NormalnyWeb"/>
        <w:spacing w:before="0" w:after="0"/>
        <w:jc w:val="both"/>
      </w:pPr>
      <w:r>
        <w:rPr>
          <w:rFonts w:ascii="Calibri" w:hAnsi="Calibri"/>
          <w:sz w:val="22"/>
          <w:szCs w:val="22"/>
        </w:rPr>
        <w:t>Polityka bezpieczeństwa służy zapewnieniu wysokiego poziomu bezpieczeństwa przetwarzanych danych.</w:t>
      </w:r>
    </w:p>
    <w:p w:rsidR="009A7F53" w:rsidRDefault="009A7F53" w:rsidP="009A7F53">
      <w:pPr>
        <w:pStyle w:val="NormalnyWeb"/>
        <w:spacing w:before="0" w:after="0"/>
        <w:jc w:val="both"/>
      </w:pPr>
      <w:r>
        <w:rPr>
          <w:rFonts w:ascii="Calibri" w:hAnsi="Calibri"/>
          <w:sz w:val="22"/>
          <w:szCs w:val="22"/>
        </w:rPr>
        <w:t>Polityka bezpieczeństwa dotyczy danych osobowych przetwarzanych w zbiorach manualnych oraz w syst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mach informatycznych.</w:t>
      </w:r>
    </w:p>
    <w:p w:rsidR="009A7F53" w:rsidRDefault="009A7F53" w:rsidP="009A7F53">
      <w:pPr>
        <w:pStyle w:val="Standardowy1"/>
        <w:spacing w:before="240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2</w:t>
      </w:r>
    </w:p>
    <w:p w:rsidR="009A7F53" w:rsidRDefault="009A7F53" w:rsidP="009A7F53">
      <w:pPr>
        <w:pStyle w:val="Standardowy1"/>
        <w:spacing w:before="240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Ilekro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w „Polityce Bezpieczeństwa” jest mowa o:</w:t>
      </w:r>
    </w:p>
    <w:p w:rsidR="009A7F53" w:rsidRDefault="009A7F53" w:rsidP="009A7F53">
      <w:pPr>
        <w:pStyle w:val="Default"/>
        <w:spacing w:before="240"/>
        <w:ind w:left="283"/>
        <w:jc w:val="both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zbiorze danych - rozumie się przez to każdy posiadający strukturę zestaw danych o charakterze osobowym, dostępnych według określonych kryteriów, niezależnie od tego, czy zestaw ten jest rozproszony lub podzielony funkcjonalnie,</w:t>
      </w:r>
    </w:p>
    <w:p w:rsidR="009A7F53" w:rsidRDefault="009A7F53" w:rsidP="009A7F53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przetwarzaniu danych - rozumie się przez to jakiekolwiek operacje wykonywane na danych osobowych, takie jak zbieranie, utrwalanie, przechowywanie, opracowywanie, zmienianie, udostępnianie i usuwanie, a zwłaszcza te, które wykonuje się w systemach informatycznych,</w:t>
      </w:r>
    </w:p>
    <w:p w:rsidR="009A7F53" w:rsidRDefault="009A7F53" w:rsidP="009A7F53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systemie informatycznym - rozumie się przez to zespół współpracujących ze sobą urządzeń, programów, procedur przetwarzania informacji i narzędzi programowych zastosowanych w celu przetwarzania danych,</w:t>
      </w:r>
    </w:p>
    <w:p w:rsidR="009A7F53" w:rsidRDefault="009A7F53" w:rsidP="009A7F53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zabezpieczeniu danych w systemie informatycznym - rozumie się przez to wdrożenie i eksploatację stosownych środków technicznych i organizacyjnych zapewniających ochronę danych przed ich nieuprawnionym przetwarzaniem,</w:t>
      </w:r>
    </w:p>
    <w:p w:rsidR="009A7F53" w:rsidRDefault="009A7F53" w:rsidP="009A7F53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usuwaniu danych - rozumie się przez to zniszczenie danych osobowych lub taką ich modyfikację, która nie pozwoli na ustalenie tożsamości osoby, której dane dotyczą,</w:t>
      </w:r>
    </w:p>
    <w:p w:rsidR="009A7F53" w:rsidRDefault="009A7F53" w:rsidP="009A7F53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administratorze danych - rozumie się przez to organ, jednostkę organizacyjną, podmiot lub osobę, </w:t>
      </w:r>
      <w:r>
        <w:rPr>
          <w:rFonts w:ascii="Calibri" w:hAnsi="Calibri"/>
          <w:sz w:val="22"/>
          <w:szCs w:val="22"/>
        </w:rPr>
        <w:br/>
        <w:t>o których mowa w art. 3, decydujące o celach i środkach przetwarzania danych osobowych,</w:t>
      </w:r>
    </w:p>
    <w:p w:rsidR="009A7F53" w:rsidRPr="009A7F53" w:rsidRDefault="009A7F53" w:rsidP="009A7F53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9A7F53">
        <w:rPr>
          <w:rFonts w:asciiTheme="minorHAnsi" w:eastAsia="HICHDK+TimesNewRoman, ''Times N" w:hAnsiTheme="minorHAnsi" w:cs="HICHDK+TimesNewRoman, ''Times N"/>
          <w:sz w:val="22"/>
          <w:szCs w:val="22"/>
        </w:rPr>
        <w:t xml:space="preserve">administratorze bezpieczeństwa informacji – rozumie się przez to osobę wyznaczoną przez </w:t>
      </w:r>
      <w:r w:rsidRPr="009A7F53">
        <w:rPr>
          <w:rFonts w:asciiTheme="minorHAnsi" w:hAnsiTheme="minorHAnsi"/>
          <w:sz w:val="22"/>
          <w:szCs w:val="22"/>
        </w:rPr>
        <w:t>Administratora Danych  w celu nadzorowania i przestrzegania zasad ochrony, o których mowa w ust. 1, chyba, że Administrator Danych sam wykonuje te czynności.</w:t>
      </w:r>
    </w:p>
    <w:p w:rsidR="009A7F53" w:rsidRPr="009A7F53" w:rsidRDefault="009A7F53" w:rsidP="009A7F53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9A7F53">
        <w:rPr>
          <w:rFonts w:asciiTheme="minorHAnsi" w:hAnsiTheme="minorHAnsi"/>
          <w:sz w:val="22"/>
          <w:szCs w:val="22"/>
        </w:rPr>
        <w:t>podmiocie – rozumie się przez to firmę, instytucję,</w:t>
      </w:r>
    </w:p>
    <w:p w:rsidR="009A7F53" w:rsidRDefault="009A7F53" w:rsidP="009A7F53">
      <w:pPr>
        <w:pStyle w:val="Default"/>
        <w:tabs>
          <w:tab w:val="left" w:pos="0"/>
        </w:tabs>
        <w:jc w:val="both"/>
      </w:pP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lastRenderedPageBreak/>
        <w:t>§ 3.</w:t>
      </w:r>
    </w:p>
    <w:p w:rsidR="009A7F53" w:rsidRDefault="009A7F53" w:rsidP="009A7F53">
      <w:pPr>
        <w:pStyle w:val="Default"/>
        <w:spacing w:before="206"/>
        <w:jc w:val="both"/>
      </w:pP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Administrator Danych w podmiocie................................................................wyznacza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Administratora Bezpieczeństwa Informacji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celu nadzorowania i przestrzegania zasad ochrony, o których mowa</w:t>
      </w:r>
      <w:r>
        <w:rPr>
          <w:rFonts w:ascii="Calibri" w:hAnsi="Calibri"/>
          <w:sz w:val="22"/>
          <w:szCs w:val="22"/>
        </w:rPr>
        <w:br/>
        <w:t xml:space="preserve">w USTAWIE z dnia 29 sierpnia 1997 r. o ochronie danych osobowych  chyba, że  Administrator Danych sam wykonuje te czynności. Upoważnienie dla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 xml:space="preserve">Administratora Bezpieczeństwa Informacji </w:t>
      </w:r>
      <w:r>
        <w:rPr>
          <w:rFonts w:ascii="Calibri" w:hAnsi="Calibri"/>
          <w:sz w:val="22"/>
          <w:szCs w:val="22"/>
        </w:rPr>
        <w:t xml:space="preserve">oraz zakres obowiązków określa </w:t>
      </w:r>
      <w:r>
        <w:rPr>
          <w:rFonts w:ascii="Calibri" w:hAnsi="Calibri"/>
          <w:b/>
          <w:bCs/>
          <w:sz w:val="22"/>
          <w:szCs w:val="22"/>
        </w:rPr>
        <w:t xml:space="preserve">załącznik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do „Polityki Bezpieczeństwa” nr 1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br/>
        <w:t>§ 4.</w:t>
      </w:r>
    </w:p>
    <w:p w:rsidR="009A7F53" w:rsidRDefault="009A7F53" w:rsidP="009A7F53">
      <w:pPr>
        <w:pStyle w:val="Standardowy1"/>
        <w:spacing w:before="162"/>
        <w:ind w:left="-13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Wykaz budynków, pomieszcze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ń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lub cz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ęś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ci pomieszcze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ń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, tworz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cych obszar, w którym przetwarzane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ą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dane osobowe określa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załącznik do „Polityki Bezpieczeństwa” nr 2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5.</w:t>
      </w:r>
    </w:p>
    <w:p w:rsidR="009A7F53" w:rsidRDefault="009A7F53" w:rsidP="009A7F53">
      <w:pPr>
        <w:pStyle w:val="Standardowy1"/>
        <w:spacing w:before="167"/>
        <w:ind w:left="13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Wykaz zbiorów danych osobowych wraz ze wskazaniem programów zastosowanych do przetwarzania tych danych określa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załącznik do „Polityki Bezpieczeństwa” nr 3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6.</w:t>
      </w:r>
    </w:p>
    <w:p w:rsidR="009A7F53" w:rsidRDefault="009A7F53" w:rsidP="009A7F53">
      <w:pPr>
        <w:pStyle w:val="Standard"/>
        <w:autoSpaceDE w:val="0"/>
        <w:spacing w:before="167"/>
        <w:jc w:val="both"/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Opis struktury zbiorów danych wskazuj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cy zawarto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ść 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poszczególnych pól informacyjnych i powi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ą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zania mi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dzy nimi oraz sposób przep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ł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ywu danych pomi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ę</w:t>
      </w: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 xml:space="preserve">dzy poszczególnymi systemami określa 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t>załącznik</w:t>
      </w:r>
      <w:r>
        <w:rPr>
          <w:rFonts w:ascii="Calibri" w:eastAsia="HICHDK+TimesNewRoman, ''Times N" w:hAnsi="Calibri" w:cs="HICHDK+TimesNewRoman, ''Times N"/>
          <w:b/>
          <w:bCs/>
          <w:color w:val="000000"/>
          <w:sz w:val="22"/>
          <w:szCs w:val="22"/>
        </w:rPr>
        <w:br/>
        <w:t>do „Polityki Bezpieczeństwa” nr 4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HICHDK+TimesNewRoman, ''Times N" w:hAnsi="Calibri" w:cs="HICHDK+TimesNewRoman, ''Times N"/>
          <w:color w:val="000000"/>
          <w:sz w:val="22"/>
          <w:szCs w:val="22"/>
        </w:rPr>
      </w:pPr>
      <w:r>
        <w:rPr>
          <w:rFonts w:ascii="Calibri" w:eastAsia="HICHDK+TimesNewRoman, ''Times N" w:hAnsi="Calibri" w:cs="HICHDK+TimesNewRoman, ''Times N"/>
          <w:color w:val="000000"/>
          <w:sz w:val="22"/>
          <w:szCs w:val="22"/>
        </w:rPr>
        <w:t>§ 7.</w:t>
      </w:r>
    </w:p>
    <w:p w:rsidR="009A7F53" w:rsidRDefault="009A7F53" w:rsidP="009A7F53">
      <w:pPr>
        <w:pStyle w:val="Standardowy1"/>
        <w:spacing w:before="167"/>
        <w:ind w:left="38" w:firstLine="13"/>
        <w:jc w:val="both"/>
      </w:pP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Administratora Bezpieczeństwa Informacji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 dba o to aby dane osobowe w formie papierowej były niedostępne dla osób nieupoważnionych. Dokumenty powinny znajdować się w pomieszczeniu zamykanym na klucz do którego dostęp mają tylko osoby posiadające aktualne upoważnienie do przetwarzania danych osobowych.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  <w:r>
        <w:rPr>
          <w:rFonts w:ascii="Calibri" w:eastAsia="Arial, Arial" w:hAnsi="Calibri" w:cs="Arial, Arial"/>
          <w:color w:val="000000"/>
          <w:sz w:val="22"/>
          <w:szCs w:val="22"/>
        </w:rPr>
        <w:t>§ 8.</w:t>
      </w:r>
    </w:p>
    <w:p w:rsidR="009A7F53" w:rsidRDefault="009A7F53" w:rsidP="009A7F53">
      <w:pPr>
        <w:pStyle w:val="Default"/>
        <w:spacing w:before="206"/>
        <w:jc w:val="both"/>
      </w:pPr>
      <w:r>
        <w:rPr>
          <w:rFonts w:ascii="Calibri" w:hAnsi="Calibri"/>
          <w:color w:val="auto"/>
          <w:sz w:val="22"/>
          <w:szCs w:val="22"/>
        </w:rPr>
        <w:t xml:space="preserve">Do przetwarzania danych mogą być dopuszczone wyłącznie osoby posiadające upoważnienie nadane przez </w:t>
      </w:r>
      <w:r>
        <w:rPr>
          <w:rFonts w:ascii="Calibri" w:hAnsi="Calibri"/>
          <w:b/>
          <w:bCs/>
          <w:color w:val="auto"/>
          <w:sz w:val="22"/>
          <w:szCs w:val="22"/>
        </w:rPr>
        <w:t>Administratora Danych</w:t>
      </w:r>
      <w:r>
        <w:rPr>
          <w:rFonts w:ascii="Calibri" w:hAnsi="Calibri"/>
          <w:color w:val="auto"/>
          <w:sz w:val="22"/>
          <w:szCs w:val="22"/>
        </w:rPr>
        <w:t xml:space="preserve"> lub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Administratora Bezpieczeństwa Informacji</w:t>
      </w:r>
      <w:r>
        <w:rPr>
          <w:rFonts w:ascii="Calibri" w:hAnsi="Calibri"/>
          <w:color w:val="auto"/>
          <w:sz w:val="22"/>
          <w:szCs w:val="22"/>
        </w:rPr>
        <w:t xml:space="preserve">.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Administrator Bezpieczeństwa Informacji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jest obowiązany zastosować środki techniczne i organizacyjne zapewniające ochronę przetwarzanych danych osobowych odpowiednią do zagrożeń oraz kategorii danych objętych ochroną,</w:t>
      </w:r>
      <w:r>
        <w:rPr>
          <w:rFonts w:ascii="Calibri" w:hAnsi="Calibri"/>
          <w:sz w:val="22"/>
          <w:szCs w:val="22"/>
        </w:rPr>
        <w:br/>
        <w:t xml:space="preserve">a w szczególności powinien zabezpieczyć dane przed ich udostępnieniem osobom nieupoważnionym, zabraniem przez osobę nieuprawnioną, przetwarzaniem z naruszeniem ustawy oraz zmianą, utratą, uszkodzeniem lub zniszczeniem.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>Administrator Bezpieczeństwa Informacji</w:t>
      </w:r>
      <w:r>
        <w:rPr>
          <w:rFonts w:ascii="Calibri" w:hAnsi="Calibri"/>
          <w:sz w:val="22"/>
          <w:szCs w:val="22"/>
        </w:rPr>
        <w:t xml:space="preserve"> nadaje uprawnienia pracownikom którzy przetwarzają dane poprzez podpisanie oświadczenia które stanowi </w:t>
      </w:r>
      <w:r>
        <w:rPr>
          <w:rFonts w:ascii="Calibri" w:hAnsi="Calibri"/>
          <w:b/>
          <w:bCs/>
          <w:sz w:val="22"/>
          <w:szCs w:val="22"/>
        </w:rPr>
        <w:t xml:space="preserve">załącznik nr 5 </w:t>
      </w:r>
      <w:r>
        <w:rPr>
          <w:rFonts w:ascii="Calibri" w:eastAsia="HICHDK+TimesNewRoman, ''Times N" w:hAnsi="Calibri" w:cs="HICHDK+TimesNewRoman, ''Times N"/>
          <w:b/>
          <w:bCs/>
          <w:sz w:val="22"/>
          <w:szCs w:val="22"/>
        </w:rPr>
        <w:t>do „Polityki Bezpieczeństwa”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Administrator Bezpieczeństwa Informacji </w:t>
      </w:r>
      <w:r>
        <w:rPr>
          <w:rFonts w:ascii="Calibri" w:hAnsi="Calibri"/>
          <w:sz w:val="22"/>
          <w:szCs w:val="22"/>
        </w:rPr>
        <w:t>prowadzi wszelką dokumentację opisującą sposób przetwarzania danych w podmiocie a w szczególności:</w:t>
      </w:r>
    </w:p>
    <w:p w:rsidR="009A7F53" w:rsidRDefault="009A7F53" w:rsidP="009A7F53">
      <w:pPr>
        <w:pStyle w:val="Default"/>
        <w:numPr>
          <w:ilvl w:val="0"/>
          <w:numId w:val="2"/>
        </w:numPr>
        <w:spacing w:before="206"/>
        <w:jc w:val="both"/>
      </w:pPr>
      <w:r>
        <w:rPr>
          <w:rFonts w:ascii="Calibri" w:hAnsi="Calibri"/>
          <w:sz w:val="22"/>
          <w:szCs w:val="22"/>
        </w:rPr>
        <w:t xml:space="preserve">Ewidencja osób przetwarzających dane w podmiocie posiadających upoważnienie – </w:t>
      </w:r>
      <w:r>
        <w:rPr>
          <w:rFonts w:ascii="Calibri" w:hAnsi="Calibri"/>
          <w:b/>
          <w:bCs/>
          <w:sz w:val="22"/>
          <w:szCs w:val="22"/>
        </w:rPr>
        <w:t xml:space="preserve">załącznik nr 6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>do „Polityki Bezpieczeństwa”</w:t>
      </w:r>
    </w:p>
    <w:p w:rsidR="009A7F53" w:rsidRDefault="009A7F53" w:rsidP="009A7F53">
      <w:pPr>
        <w:pStyle w:val="Default"/>
        <w:numPr>
          <w:ilvl w:val="0"/>
          <w:numId w:val="2"/>
        </w:numPr>
        <w:spacing w:before="206"/>
        <w:jc w:val="both"/>
      </w:pPr>
      <w:r>
        <w:rPr>
          <w:rFonts w:ascii="Calibri" w:hAnsi="Calibri"/>
          <w:sz w:val="22"/>
          <w:szCs w:val="22"/>
        </w:rPr>
        <w:t>Zestawienie danych osobowych. Kiedy i przez kogo zostały do zbioru wprowadzone oraz komu</w:t>
      </w:r>
      <w:r>
        <w:rPr>
          <w:rFonts w:ascii="Calibri" w:hAnsi="Calibri"/>
          <w:sz w:val="22"/>
          <w:szCs w:val="22"/>
        </w:rPr>
        <w:br/>
        <w:t xml:space="preserve">są przekazywane.  – </w:t>
      </w:r>
      <w:r>
        <w:rPr>
          <w:rFonts w:ascii="Calibri" w:hAnsi="Calibri"/>
          <w:b/>
          <w:bCs/>
          <w:sz w:val="22"/>
          <w:szCs w:val="22"/>
        </w:rPr>
        <w:t xml:space="preserve">załącznik nr 7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>do „Polityki Bezpieczeństwa”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  <w:r>
        <w:rPr>
          <w:rFonts w:ascii="Calibri" w:eastAsia="Arial, Arial" w:hAnsi="Calibri" w:cs="Arial, Arial"/>
          <w:color w:val="000000"/>
          <w:sz w:val="22"/>
          <w:szCs w:val="22"/>
        </w:rPr>
        <w:t>§ 9.</w:t>
      </w:r>
    </w:p>
    <w:p w:rsidR="009A7F53" w:rsidRDefault="009A7F53" w:rsidP="009A7F53">
      <w:pPr>
        <w:pStyle w:val="Default"/>
        <w:spacing w:before="206"/>
        <w:jc w:val="both"/>
      </w:pPr>
      <w:r>
        <w:rPr>
          <w:rFonts w:ascii="Calibri" w:hAnsi="Calibri"/>
          <w:sz w:val="22"/>
          <w:szCs w:val="22"/>
        </w:rPr>
        <w:t xml:space="preserve">Na wniosek osoby, której dane dotyczą,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>Administrator Bezpieczeństwa Informacji</w:t>
      </w:r>
      <w:r>
        <w:rPr>
          <w:rFonts w:ascii="Calibri" w:hAnsi="Calibri"/>
          <w:sz w:val="22"/>
          <w:szCs w:val="22"/>
        </w:rPr>
        <w:t xml:space="preserve">  jest obowiązany,</w:t>
      </w:r>
      <w:r>
        <w:rPr>
          <w:rFonts w:ascii="Calibri" w:hAnsi="Calibri"/>
          <w:sz w:val="22"/>
          <w:szCs w:val="22"/>
        </w:rPr>
        <w:br/>
        <w:t>w terminie 30 dni, poinformować o przysługujących jej prawach oraz udzielić, odnośnie do jej danych osobowych, informacji.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  <w:r>
        <w:rPr>
          <w:rFonts w:ascii="Calibri" w:eastAsia="Arial, Arial" w:hAnsi="Calibri" w:cs="Arial, Arial"/>
          <w:color w:val="000000"/>
          <w:sz w:val="22"/>
          <w:szCs w:val="22"/>
        </w:rPr>
        <w:lastRenderedPageBreak/>
        <w:t>§ 10.</w:t>
      </w:r>
    </w:p>
    <w:p w:rsidR="009A7F53" w:rsidRDefault="009A7F53" w:rsidP="009A7F53">
      <w:pPr>
        <w:pStyle w:val="Default"/>
        <w:jc w:val="both"/>
      </w:pPr>
      <w:r>
        <w:rPr>
          <w:rFonts w:ascii="Calibri" w:eastAsia="HICHDK+TimesNewRoman, ''Times N" w:hAnsi="Calibri" w:cs="HICHDK+TimesNewRoman, ''Times N"/>
          <w:sz w:val="22"/>
          <w:szCs w:val="22"/>
        </w:rPr>
        <w:t>Administrator Bezpieczeństwa Informacji</w:t>
      </w:r>
      <w:r>
        <w:rPr>
          <w:rFonts w:ascii="Calibri" w:hAnsi="Calibri"/>
          <w:sz w:val="22"/>
          <w:szCs w:val="22"/>
        </w:rPr>
        <w:t xml:space="preserve">  może powierzyć innemu podmiotowi, w drodze umowy zawartej na piśmie, przetwarzanie danych osobowych w podmiocie. Podmiot ten,</w:t>
      </w:r>
      <w:r>
        <w:rPr>
          <w:rFonts w:ascii="Calibri" w:hAnsi="Calibri"/>
          <w:sz w:val="22"/>
          <w:szCs w:val="22"/>
        </w:rPr>
        <w:br/>
        <w:t>może przetwarzać dane wyłącznie w zakresie i celu przewidzianym w umowie.</w:t>
      </w:r>
    </w:p>
    <w:p w:rsidR="009A7F53" w:rsidRDefault="009A7F53" w:rsidP="009A7F5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  <w:r>
        <w:rPr>
          <w:rFonts w:ascii="Calibri" w:eastAsia="Arial, Arial" w:hAnsi="Calibri" w:cs="Arial, Arial"/>
          <w:color w:val="000000"/>
          <w:sz w:val="22"/>
          <w:szCs w:val="22"/>
        </w:rPr>
        <w:t>§ 11.</w:t>
      </w:r>
    </w:p>
    <w:p w:rsidR="009A7F53" w:rsidRDefault="009A7F53" w:rsidP="009A7F53">
      <w:pPr>
        <w:pStyle w:val="Default"/>
        <w:spacing w:before="2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zabezpieczenia oraz przetwarzania danych w systemie informatycznym reguluje Instrukcja Zarządzania Systemem Informatycznym.</w:t>
      </w:r>
    </w:p>
    <w:p w:rsidR="009A7F53" w:rsidRDefault="009A7F53" w:rsidP="009A7F53">
      <w:pPr>
        <w:pStyle w:val="Standardowy1"/>
        <w:spacing w:before="206"/>
        <w:jc w:val="center"/>
        <w:rPr>
          <w:rFonts w:ascii="Calibri" w:eastAsia="Arial, Arial" w:hAnsi="Calibri" w:cs="Arial, Arial"/>
          <w:color w:val="000000"/>
          <w:sz w:val="22"/>
          <w:szCs w:val="22"/>
        </w:rPr>
      </w:pPr>
      <w:r>
        <w:rPr>
          <w:rFonts w:ascii="Calibri" w:eastAsia="Arial, Arial" w:hAnsi="Calibri" w:cs="Arial, Arial"/>
          <w:color w:val="000000"/>
          <w:sz w:val="22"/>
          <w:szCs w:val="22"/>
        </w:rPr>
        <w:t>§ 12.</w:t>
      </w:r>
    </w:p>
    <w:p w:rsidR="009A7F53" w:rsidRDefault="009A7F53" w:rsidP="009A7F53">
      <w:pPr>
        <w:pStyle w:val="Default"/>
        <w:spacing w:before="206"/>
        <w:jc w:val="both"/>
      </w:pPr>
      <w:r>
        <w:rPr>
          <w:rFonts w:ascii="Calibri" w:hAnsi="Calibri"/>
          <w:sz w:val="22"/>
          <w:szCs w:val="22"/>
        </w:rPr>
        <w:t xml:space="preserve">W sprawach nieuregulowanych w niniejszej „Polityce Bezpieczeństwa” mają zastosowanie odpowiednie przepisy ustawy o ochronie danych osobowych z dnia 29 sierpnia 1997 r. oraz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ROZPORZ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DZENIA MINISTRA SPRAW WEWN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Ę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 xml:space="preserve">TRZNYCH I ADMINISTRACJI </w:t>
      </w:r>
      <w:r>
        <w:rPr>
          <w:rFonts w:ascii="Calibri" w:eastAsia="HICHDK+TimesNewRoman, ''Times N" w:hAnsi="Calibri" w:cs="HICHDK+TimesNewRoman, ''Times N"/>
          <w:sz w:val="22"/>
          <w:szCs w:val="22"/>
        </w:rPr>
        <w:t xml:space="preserve">z dnia 29 kwietnia 2004 r.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w sprawie dokumentacji przetwarzania danych osobowych oraz warunków technicznych i organizacyjnych, jakim powinny odpowiada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ć 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urz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dzenia i systemy informatyczne s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ł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u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żą</w:t>
      </w:r>
      <w:r>
        <w:rPr>
          <w:rFonts w:ascii="Calibri" w:eastAsia="HICHAG+TimesNewRoman, Bold" w:hAnsi="Calibri" w:cs="HICHAG+TimesNewRoman, Bold"/>
          <w:b/>
          <w:bCs/>
          <w:sz w:val="22"/>
          <w:szCs w:val="22"/>
        </w:rPr>
        <w:t>ce do przetwarzania danych osobowych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Administratora Danych Osobowych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eastAsia="HICHDK+TimesNewRoman, ''Times N" w:hAnsi="Calibri" w:cs="HICHDK+TimesNewRoman, ''Times N"/>
          <w:sz w:val="22"/>
          <w:szCs w:val="22"/>
        </w:rPr>
      </w:pPr>
      <w:r>
        <w:rPr>
          <w:rFonts w:ascii="Calibri" w:eastAsia="HICHDK+TimesNewRoman, ''Times N" w:hAnsi="Calibri" w:cs="HICHDK+TimesNewRoman, ''Times N"/>
          <w:sz w:val="22"/>
          <w:szCs w:val="22"/>
        </w:rPr>
        <w:t>Podpis Administratora Bezpieczeństwa Informacji</w:t>
      </w:r>
    </w:p>
    <w:p w:rsidR="009A7F53" w:rsidRDefault="009A7F53" w:rsidP="009A7F53">
      <w:pPr>
        <w:pStyle w:val="Default"/>
        <w:spacing w:before="206"/>
        <w:jc w:val="center"/>
        <w:rPr>
          <w:rFonts w:ascii="Calibri" w:eastAsia="HICHDK+TimesNewRoman, ''Times N" w:hAnsi="Calibri" w:cs="HICHDK+TimesNewRoman, ''Times N"/>
          <w:sz w:val="22"/>
          <w:szCs w:val="22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</w:t>
      </w: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9A7F53" w:rsidRDefault="009A7F53" w:rsidP="009A7F53">
      <w:pPr>
        <w:pStyle w:val="Default"/>
        <w:spacing w:before="206"/>
        <w:jc w:val="center"/>
        <w:rPr>
          <w:rFonts w:ascii="Calibri" w:hAnsi="Calibri"/>
          <w:sz w:val="23"/>
          <w:szCs w:val="23"/>
        </w:rPr>
      </w:pPr>
    </w:p>
    <w:p w:rsidR="00BD7E91" w:rsidRPr="009A7F53" w:rsidRDefault="00BD7E91" w:rsidP="009A7F53"/>
    <w:sectPr w:rsidR="00BD7E91" w:rsidRPr="009A7F53" w:rsidSect="00803D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ICHAG+TimesNewRoman, Bold">
    <w:charset w:val="00"/>
    <w:family w:val="roman"/>
    <w:pitch w:val="default"/>
    <w:sig w:usb0="00000000" w:usb1="00000000" w:usb2="00000000" w:usb3="00000000" w:csb0="00000000" w:csb1="00000000"/>
  </w:font>
  <w:font w:name="HICHDK+TimesNewRoman, ''Times 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603"/>
    <w:rsid w:val="000A5F95"/>
    <w:rsid w:val="00164603"/>
    <w:rsid w:val="003042E3"/>
    <w:rsid w:val="009A7F53"/>
    <w:rsid w:val="00A56940"/>
    <w:rsid w:val="00B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4</cp:revision>
  <dcterms:created xsi:type="dcterms:W3CDTF">2007-11-11T11:27:00Z</dcterms:created>
  <dcterms:modified xsi:type="dcterms:W3CDTF">2014-01-22T23:00:00Z</dcterms:modified>
</cp:coreProperties>
</file>